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b w:val="1"/>
          <w:bCs w:val="1"/>
          <w:outline w:val="0"/>
          <w:color w:val="3366ff"/>
          <w:sz w:val="32"/>
          <w:szCs w:val="32"/>
          <w:u w:color="3366ff"/>
          <w14:textFill>
            <w14:solidFill>
              <w14:srgbClr w14:val="3366FF"/>
            </w14:solidFill>
          </w14:textFill>
        </w:rPr>
      </w:pPr>
      <w:r>
        <w:rPr>
          <w:b w:val="1"/>
          <w:bCs w:val="1"/>
          <w:outline w:val="0"/>
          <w:color w:val="3366ff"/>
          <w:sz w:val="32"/>
          <w:szCs w:val="32"/>
          <w:u w:color="3366ff"/>
          <w14:textFill>
            <w14:solidFill>
              <w14:srgbClr w14:val="3366FF"/>
            </w14:solidFill>
          </w14:textFill>
        </w:rPr>
        <w:drawing xmlns:a="http://schemas.openxmlformats.org/drawingml/2006/main">
          <wp:inline distT="0" distB="0" distL="0" distR="0">
            <wp:extent cx="6264275" cy="1591311"/>
            <wp:effectExtent l="0" t="0" r="0" b="0"/>
            <wp:docPr id="1073741825" name="officeArt object" descr="Black text on a white backgroun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Black text on a white backgroundDescription automatically generated" descr="Black text on a white backgroundDescription automatically generated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275" cy="15913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jc w:val="center"/>
        <w:rPr>
          <w:rFonts w:ascii="Calibri" w:cs="Calibri" w:hAnsi="Calibri" w:eastAsia="Calibri"/>
          <w:b w:val="1"/>
          <w:bCs w:val="1"/>
          <w:outline w:val="0"/>
          <w:color w:val="3366ff"/>
          <w:sz w:val="28"/>
          <w:szCs w:val="28"/>
          <w:u w:color="3366ff"/>
          <w14:textFill>
            <w14:solidFill>
              <w14:srgbClr w14:val="3366FF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3366ff"/>
          <w:sz w:val="28"/>
          <w:szCs w:val="28"/>
          <w:u w:color="3366ff"/>
          <w:rtl w:val="0"/>
          <w:lang w:val="en-US"/>
          <w14:textFill>
            <w14:solidFill>
              <w14:srgbClr w14:val="3366FF"/>
            </w14:solidFill>
          </w14:textFill>
        </w:rPr>
        <w:t>CHAT Hope</w:t>
      </w:r>
      <w:r>
        <w:rPr>
          <w:rFonts w:ascii="Calibri" w:hAnsi="Calibri"/>
          <w:b w:val="1"/>
          <w:bCs w:val="1"/>
          <w:outline w:val="0"/>
          <w:color w:val="3366ff"/>
          <w:sz w:val="28"/>
          <w:szCs w:val="28"/>
          <w:u w:color="3366ff"/>
          <w:rtl w:val="0"/>
          <w:lang w:val="en-US"/>
          <w14:textFill>
            <w14:solidFill>
              <w14:srgbClr w14:val="3366FF"/>
            </w14:solidFill>
          </w14:textFill>
        </w:rPr>
        <w:t xml:space="preserve">, University of </w:t>
      </w:r>
      <w:r>
        <w:rPr>
          <w:rFonts w:ascii="Calibri" w:hAnsi="Calibri"/>
          <w:b w:val="1"/>
          <w:bCs w:val="1"/>
          <w:outline w:val="0"/>
          <w:color w:val="3366ff"/>
          <w:sz w:val="28"/>
          <w:szCs w:val="28"/>
          <w:u w:color="3366ff"/>
          <w:rtl w:val="0"/>
          <w:lang w:val="en-US"/>
          <w14:textFill>
            <w14:solidFill>
              <w14:srgbClr w14:val="3366FF"/>
            </w14:solidFill>
          </w14:textFill>
        </w:rPr>
        <w:t>Innsbruck</w:t>
      </w:r>
      <w:r>
        <w:rPr>
          <w:rFonts w:ascii="Calibri" w:hAnsi="Calibri"/>
          <w:b w:val="1"/>
          <w:bCs w:val="1"/>
          <w:outline w:val="0"/>
          <w:color w:val="3366ff"/>
          <w:sz w:val="28"/>
          <w:szCs w:val="28"/>
          <w:u w:color="3366ff"/>
          <w:rtl w:val="0"/>
          <w14:textFill>
            <w14:solidFill>
              <w14:srgbClr w14:val="3366FF"/>
            </w14:solidFill>
          </w14:textFill>
        </w:rPr>
        <w:t xml:space="preserve">, </w:t>
      </w:r>
      <w:r>
        <w:rPr>
          <w:rFonts w:ascii="Calibri" w:hAnsi="Calibri"/>
          <w:b w:val="1"/>
          <w:bCs w:val="1"/>
          <w:outline w:val="0"/>
          <w:color w:val="3366ff"/>
          <w:sz w:val="28"/>
          <w:szCs w:val="28"/>
          <w:u w:color="3366ff"/>
          <w:rtl w:val="0"/>
          <w:lang w:val="en-US"/>
          <w14:textFill>
            <w14:solidFill>
              <w14:srgbClr w14:val="3366FF"/>
            </w14:solidFill>
          </w14:textFill>
        </w:rPr>
        <w:t>29-31</w:t>
      </w:r>
      <w:r>
        <w:rPr>
          <w:rFonts w:ascii="Calibri" w:hAnsi="Calibri"/>
          <w:b w:val="1"/>
          <w:bCs w:val="1"/>
          <w:outline w:val="0"/>
          <w:color w:val="3366ff"/>
          <w:sz w:val="28"/>
          <w:szCs w:val="28"/>
          <w:u w:color="3366ff"/>
          <w:rtl w:val="0"/>
          <w14:textFill>
            <w14:solidFill>
              <w14:srgbClr w14:val="3366FF"/>
            </w14:solidFill>
          </w14:textFill>
        </w:rPr>
        <w:t xml:space="preserve"> </w:t>
      </w:r>
      <w:r>
        <w:rPr>
          <w:rFonts w:ascii="Calibri" w:hAnsi="Calibri"/>
          <w:b w:val="1"/>
          <w:bCs w:val="1"/>
          <w:outline w:val="0"/>
          <w:color w:val="3366ff"/>
          <w:sz w:val="28"/>
          <w:szCs w:val="28"/>
          <w:u w:color="3366ff"/>
          <w:rtl w:val="0"/>
          <w:lang w:val="en-US"/>
          <w14:textFill>
            <w14:solidFill>
              <w14:srgbClr w14:val="3366FF"/>
            </w14:solidFill>
          </w14:textFill>
        </w:rPr>
        <w:t>October</w:t>
      </w:r>
      <w:r>
        <w:rPr>
          <w:rFonts w:ascii="Calibri" w:hAnsi="Calibri"/>
          <w:b w:val="1"/>
          <w:bCs w:val="1"/>
          <w:outline w:val="0"/>
          <w:color w:val="3366ff"/>
          <w:sz w:val="28"/>
          <w:szCs w:val="28"/>
          <w:u w:color="3366ff"/>
          <w:rtl w:val="0"/>
          <w14:textFill>
            <w14:solidFill>
              <w14:srgbClr w14:val="3366FF"/>
            </w14:solidFill>
          </w14:textFill>
        </w:rPr>
        <w:t xml:space="preserve"> 202</w:t>
      </w:r>
      <w:r>
        <w:rPr>
          <w:rFonts w:ascii="Calibri" w:hAnsi="Calibri"/>
          <w:b w:val="1"/>
          <w:bCs w:val="1"/>
          <w:outline w:val="0"/>
          <w:color w:val="3366ff"/>
          <w:sz w:val="28"/>
          <w:szCs w:val="28"/>
          <w:u w:color="3366ff"/>
          <w:rtl w:val="0"/>
          <w:lang w:val="en-US"/>
          <w14:textFill>
            <w14:solidFill>
              <w14:srgbClr w14:val="3366FF"/>
            </w14:solidFill>
          </w14:textFill>
        </w:rPr>
        <w:t>6</w:t>
      </w:r>
    </w:p>
    <w:p>
      <w:pPr>
        <w:pStyle w:val="Body"/>
        <w:jc w:val="both"/>
        <w:rPr>
          <w:b w:val="1"/>
          <w:bCs w:val="1"/>
          <w:outline w:val="0"/>
          <w:color w:val="3366ff"/>
          <w:sz w:val="28"/>
          <w:szCs w:val="28"/>
          <w:u w:color="3366ff"/>
          <w14:textFill>
            <w14:solidFill>
              <w14:srgbClr w14:val="3366FF"/>
            </w14:solidFill>
          </w14:textFill>
        </w:rPr>
      </w:pPr>
    </w:p>
    <w:p>
      <w:pPr>
        <w:pStyle w:val="Body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>About CHAT</w:t>
      </w:r>
      <w:r>
        <w:rPr>
          <w:rFonts w:ascii="Calibri" w:hAnsi="Calibri" w:hint="default"/>
          <w:b w:val="1"/>
          <w:bCs w:val="1"/>
          <w:rtl w:val="1"/>
        </w:rPr>
        <w:t>’</w:t>
      </w:r>
      <w:r>
        <w:rPr>
          <w:rFonts w:ascii="Calibri" w:hAnsi="Calibri"/>
          <w:b w:val="1"/>
          <w:bCs w:val="1"/>
          <w:rtl w:val="0"/>
          <w:lang w:val="en-US"/>
        </w:rPr>
        <w:t>s Bursary Award</w:t>
      </w:r>
    </w:p>
    <w:p>
      <w:pPr>
        <w:pStyle w:val="Body"/>
        <w:rPr>
          <w:rFonts w:ascii="Calibri" w:cs="Calibri" w:hAnsi="Calibri" w:eastAsia="Calibri"/>
          <w:b w:val="1"/>
          <w:bCs w:val="1"/>
        </w:rPr>
      </w:pPr>
    </w:p>
    <w:p>
      <w:pPr>
        <w:pStyle w:val="Body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en-US"/>
        </w:rPr>
        <w:t>When funds are permitting, CHAT</w:t>
      </w:r>
      <w:r>
        <w:rPr>
          <w:rFonts w:ascii="Calibri" w:hAnsi="Calibri" w:hint="default"/>
          <w:rtl w:val="1"/>
        </w:rPr>
        <w:t>’</w:t>
      </w:r>
      <w:r>
        <w:rPr>
          <w:rFonts w:ascii="Calibri" w:hAnsi="Calibri"/>
          <w:rtl w:val="0"/>
          <w:lang w:val="en-US"/>
        </w:rPr>
        <w:t>s Standing Committee makes an annual bursary award to enable attendance at CHAT meetings. The 202</w:t>
      </w:r>
      <w:r>
        <w:rPr>
          <w:rFonts w:ascii="Calibri" w:hAnsi="Calibri"/>
          <w:rtl w:val="0"/>
          <w:lang w:val="en-US"/>
        </w:rPr>
        <w:t>6</w:t>
      </w:r>
      <w:r>
        <w:rPr>
          <w:rFonts w:ascii="Calibri" w:hAnsi="Calibri"/>
          <w:rtl w:val="0"/>
          <w:lang w:val="en-US"/>
        </w:rPr>
        <w:t xml:space="preserve"> award will be subject to a maximum of </w:t>
      </w:r>
      <w:r>
        <w:rPr>
          <w:rFonts w:ascii="Calibri" w:hAnsi="Calibri" w:hint="default"/>
          <w:b w:val="1"/>
          <w:bCs w:val="1"/>
          <w:rtl w:val="0"/>
          <w:lang w:val="pt-PT"/>
        </w:rPr>
        <w:t>€</w:t>
      </w:r>
      <w:r>
        <w:rPr>
          <w:rFonts w:ascii="Calibri" w:hAnsi="Calibri"/>
          <w:b w:val="1"/>
          <w:bCs w:val="1"/>
          <w:rtl w:val="0"/>
        </w:rPr>
        <w:t>150</w:t>
      </w:r>
      <w:r>
        <w:rPr>
          <w:rFonts w:ascii="Calibri" w:hAnsi="Calibri"/>
          <w:rtl w:val="0"/>
          <w:lang w:val="en-US"/>
        </w:rPr>
        <w:t xml:space="preserve"> for each successful candidate.</w:t>
      </w:r>
    </w:p>
    <w:p>
      <w:pPr>
        <w:pStyle w:val="Body"/>
        <w:rPr>
          <w:rFonts w:ascii="Calibri" w:cs="Calibri" w:hAnsi="Calibri" w:eastAsia="Calibri"/>
        </w:rPr>
      </w:pPr>
    </w:p>
    <w:p>
      <w:pPr>
        <w:pStyle w:val="Body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de-DE"/>
        </w:rPr>
        <w:t>CHAT</w:t>
      </w:r>
      <w:r>
        <w:rPr>
          <w:rFonts w:ascii="Calibri" w:hAnsi="Calibri" w:hint="default"/>
          <w:rtl w:val="1"/>
        </w:rPr>
        <w:t>’</w:t>
      </w:r>
      <w:r>
        <w:rPr>
          <w:rFonts w:ascii="Calibri" w:hAnsi="Calibri"/>
          <w:rtl w:val="0"/>
          <w:lang w:val="en-US"/>
        </w:rPr>
        <w:t xml:space="preserve">s Standing Committee will prioritise the following groups: first time attendees, students, </w:t>
      </w:r>
      <w:r>
        <w:rPr>
          <w:rFonts w:ascii="Calibri" w:hAnsi="Calibri"/>
          <w:rtl w:val="0"/>
          <w:lang w:val="en-US"/>
        </w:rPr>
        <w:t>n</w:t>
      </w:r>
      <w:r>
        <w:rPr>
          <w:rFonts w:ascii="Calibri" w:hAnsi="Calibri"/>
          <w:rtl w:val="0"/>
          <w:lang w:val="en-US"/>
        </w:rPr>
        <w:t xml:space="preserve">on-EU/UK and </w:t>
      </w:r>
      <w:r>
        <w:rPr>
          <w:rFonts w:ascii="Calibri" w:hAnsi="Calibri"/>
          <w:rtl w:val="0"/>
          <w:lang w:val="en-US"/>
        </w:rPr>
        <w:t>n</w:t>
      </w:r>
      <w:r>
        <w:rPr>
          <w:rFonts w:ascii="Calibri" w:hAnsi="Calibri"/>
          <w:rtl w:val="0"/>
          <w:lang w:val="en-US"/>
        </w:rPr>
        <w:t>on-US participants and those on low</w:t>
      </w:r>
      <w:r>
        <w:rPr>
          <w:rFonts w:ascii="Calibri" w:hAnsi="Calibri"/>
          <w:rtl w:val="0"/>
          <w:lang w:val="en-US"/>
        </w:rPr>
        <w:t xml:space="preserve"> </w:t>
      </w:r>
      <w:r>
        <w:rPr>
          <w:rFonts w:ascii="Calibri" w:hAnsi="Calibri"/>
          <w:rtl w:val="0"/>
          <w:lang w:val="en-US"/>
        </w:rPr>
        <w:t>income</w:t>
      </w:r>
      <w:r>
        <w:rPr>
          <w:rFonts w:ascii="Calibri" w:hAnsi="Calibri"/>
          <w:rtl w:val="0"/>
          <w:lang w:val="en-US"/>
        </w:rPr>
        <w:t>s</w:t>
      </w:r>
      <w:r>
        <w:rPr>
          <w:rFonts w:ascii="Calibri" w:hAnsi="Calibri"/>
          <w:rtl w:val="0"/>
          <w:lang w:val="en-US"/>
        </w:rPr>
        <w:t>. Applicants may be located in any part of the world. The Committee will not favour presentation over attendance. The award can be spent on registration/travel/hotel costs/childcare costs. Payments will be made before the meeting but are dependent on registration.</w:t>
      </w:r>
    </w:p>
    <w:p>
      <w:pPr>
        <w:pStyle w:val="Body"/>
        <w:rPr>
          <w:rFonts w:ascii="Calibri" w:cs="Calibri" w:hAnsi="Calibri" w:eastAsia="Calibri"/>
        </w:rPr>
      </w:pPr>
    </w:p>
    <w:p>
      <w:pPr>
        <w:pStyle w:val="Body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rtl w:val="0"/>
          <w:lang w:val="en-US"/>
        </w:rPr>
        <w:t>The deadline for receipt of applications is 1</w:t>
      </w:r>
      <w:r>
        <w:rPr>
          <w:rFonts w:ascii="Calibri" w:hAnsi="Calibri"/>
          <w:b w:val="1"/>
          <w:bCs w:val="1"/>
          <w:rtl w:val="0"/>
          <w:lang w:val="en-US"/>
        </w:rPr>
        <w:t>4</w:t>
      </w:r>
      <w:r>
        <w:rPr>
          <w:rFonts w:ascii="Calibri" w:hAnsi="Calibri"/>
          <w:b w:val="1"/>
          <w:bCs w:val="1"/>
          <w:rtl w:val="0"/>
          <w:lang w:val="en-US"/>
        </w:rPr>
        <w:t xml:space="preserve"> October 202</w:t>
      </w:r>
      <w:r>
        <w:rPr>
          <w:rFonts w:ascii="Calibri" w:hAnsi="Calibri"/>
          <w:b w:val="1"/>
          <w:bCs w:val="1"/>
          <w:rtl w:val="0"/>
          <w:lang w:val="en-US"/>
        </w:rPr>
        <w:t>6</w:t>
      </w:r>
      <w:r>
        <w:rPr>
          <w:rFonts w:ascii="Calibri" w:hAnsi="Calibri"/>
          <w:b w:val="1"/>
          <w:bCs w:val="1"/>
          <w:rtl w:val="0"/>
        </w:rPr>
        <w:t xml:space="preserve"> at 4pm BST.</w:t>
      </w:r>
    </w:p>
    <w:p>
      <w:pPr>
        <w:pStyle w:val="Body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b w:val="1"/>
          <w:bCs w:val="1"/>
        </w:rPr>
        <w:br w:type="textWrapping"/>
      </w:r>
      <w:r>
        <w:rPr>
          <w:rFonts w:ascii="Calibri" w:hAnsi="Calibri"/>
          <w:rtl w:val="0"/>
          <w:lang w:val="en-US"/>
        </w:rPr>
        <w:t xml:space="preserve">Please complete this form and once completed, please email the form to </w:t>
      </w:r>
      <w:r>
        <w:rPr>
          <w:rFonts w:ascii="Calibri" w:hAnsi="Calibri"/>
          <w:b w:val="1"/>
          <w:bCs w:val="1"/>
          <w:rtl w:val="0"/>
          <w:lang w:val="it-IT"/>
        </w:rPr>
        <w:t>cont.hist.arch@gmail.com</w:t>
      </w:r>
      <w:r>
        <w:rPr>
          <w:rFonts w:ascii="Calibri" w:hAnsi="Calibri"/>
          <w:rtl w:val="0"/>
          <w:lang w:val="en-US"/>
        </w:rPr>
        <w:t>. We aim to notify applicants by 22 October 202</w:t>
      </w:r>
      <w:r>
        <w:rPr>
          <w:rFonts w:ascii="Calibri" w:hAnsi="Calibri"/>
          <w:rtl w:val="0"/>
          <w:lang w:val="en-US"/>
        </w:rPr>
        <w:t>6</w:t>
      </w:r>
      <w:r>
        <w:rPr>
          <w:rFonts w:ascii="Calibri" w:hAnsi="Calibri"/>
          <w:rtl w:val="0"/>
        </w:rPr>
        <w:t>.</w:t>
      </w:r>
    </w:p>
    <w:p>
      <w:pPr>
        <w:pStyle w:val="Body"/>
        <w:rPr>
          <w:rStyle w:val="Link"/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rtl w:val="0"/>
        </w:rPr>
        <w:t xml:space="preserve"> </w:t>
      </w:r>
    </w:p>
    <w:tbl>
      <w:tblPr>
        <w:tblW w:w="984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247"/>
        <w:gridCol w:w="6601"/>
      </w:tblGrid>
      <w:tr>
        <w:tblPrEx>
          <w:shd w:val="clear" w:color="auto" w:fill="ced7e7"/>
        </w:tblPrEx>
        <w:trPr>
          <w:trHeight w:val="352" w:hRule="atLeast"/>
        </w:trPr>
        <w:tc>
          <w:tcPr>
            <w:tcW w:type="dxa" w:w="3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Title and full name</w:t>
            </w:r>
          </w:p>
        </w:tc>
        <w:tc>
          <w:tcPr>
            <w:tcW w:type="dxa" w:w="66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84" w:hRule="atLeast"/>
        </w:trPr>
        <w:tc>
          <w:tcPr>
            <w:tcW w:type="dxa" w:w="3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Email address</w:t>
            </w:r>
          </w:p>
        </w:tc>
        <w:tc>
          <w:tcPr>
            <w:tcW w:type="dxa" w:w="66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3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Affiliatio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n</w:t>
            </w:r>
            <w:r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r>
          </w:p>
        </w:tc>
        <w:tc>
          <w:tcPr>
            <w:tcW w:type="dxa" w:w="66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3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Address</w:t>
            </w:r>
            <w:r>
              <w:rPr>
                <w:rFonts w:ascii="Calibri" w:cs="Calibri" w:hAnsi="Calibri" w:eastAsia="Calibri"/>
                <w:sz w:val="22"/>
                <w:szCs w:val="22"/>
                <w:shd w:val="nil" w:color="auto" w:fill="auto"/>
                <w:lang w:val="en-US"/>
              </w:rPr>
            </w:r>
          </w:p>
        </w:tc>
        <w:tc>
          <w:tcPr>
            <w:tcW w:type="dxa" w:w="66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58" w:hRule="atLeast"/>
        </w:trPr>
        <w:tc>
          <w:tcPr>
            <w:tcW w:type="dxa" w:w="3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Total funds requested from CHAT</w:t>
            </w:r>
          </w:p>
        </w:tc>
        <w:tc>
          <w:tcPr>
            <w:tcW w:type="dxa" w:w="66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521" w:hRule="atLeast"/>
        </w:trPr>
        <w:tc>
          <w:tcPr>
            <w:tcW w:type="dxa" w:w="3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rPr>
                <w:rFonts w:ascii="Calibri" w:cs="Calibri" w:hAnsi="Calibri" w:eastAsia="Calibri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Please tell us why attendance at a CHAT meeting would be useful and any expected outcomes from attendance (in 300 words or less) </w:t>
            </w:r>
          </w:p>
          <w:p>
            <w:pPr>
              <w:pStyle w:val="Body"/>
            </w:pPr>
            <w:r>
              <w:rPr>
                <w:rFonts w:ascii="Calibri" w:cs="Calibri" w:hAnsi="Calibri" w:eastAsia="Calibri"/>
                <w:sz w:val="22"/>
                <w:szCs w:val="22"/>
                <w:shd w:val="nil" w:color="auto" w:fill="auto"/>
                <w:lang w:val="en-US"/>
              </w:rPr>
            </w:r>
          </w:p>
        </w:tc>
        <w:tc>
          <w:tcPr>
            <w:tcW w:type="dxa" w:w="66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58" w:hRule="atLeast"/>
        </w:trPr>
        <w:tc>
          <w:tcPr>
            <w:tcW w:type="dxa" w:w="3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Applicant signature</w:t>
            </w:r>
          </w:p>
        </w:tc>
        <w:tc>
          <w:tcPr>
            <w:tcW w:type="dxa" w:w="66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58" w:hRule="atLeast"/>
        </w:trPr>
        <w:tc>
          <w:tcPr>
            <w:tcW w:type="dxa" w:w="32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Date</w:t>
            </w:r>
          </w:p>
        </w:tc>
        <w:tc>
          <w:tcPr>
            <w:tcW w:type="dxa" w:w="66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</w:pPr>
    </w:p>
    <w:sectPr>
      <w:headerReference w:type="default" r:id="rId5"/>
      <w:headerReference w:type="first" r:id="rId6"/>
      <w:footerReference w:type="default" r:id="rId7"/>
      <w:footerReference w:type="first" r:id="rId8"/>
      <w:pgSz w:w="11900" w:h="16840" w:orient="portrait"/>
      <w:pgMar w:top="1021" w:right="1021" w:bottom="1021" w:left="1021" w:header="709" w:footer="709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Link">
    <w:name w:val="Link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